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63713" w14:textId="6AEBB4EA" w:rsidR="00286149" w:rsidRDefault="00286149" w:rsidP="00372631">
      <w:pPr>
        <w:spacing w:before="200" w:after="80"/>
        <w:jc w:val="center"/>
        <w:rPr>
          <w:b/>
          <w:bCs/>
          <w:color w:val="1F4E7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C5E93A" wp14:editId="623B4623">
            <wp:simplePos x="0" y="0"/>
            <wp:positionH relativeFrom="column">
              <wp:posOffset>4267200</wp:posOffset>
            </wp:positionH>
            <wp:positionV relativeFrom="paragraph">
              <wp:posOffset>147955</wp:posOffset>
            </wp:positionV>
            <wp:extent cx="2035175" cy="1438275"/>
            <wp:effectExtent l="0" t="0" r="0" b="0"/>
            <wp:wrapThrough wrapText="bothSides">
              <wp:wrapPolygon edited="0">
                <wp:start x="2628" y="6008"/>
                <wp:lineTo x="1617" y="7152"/>
                <wp:lineTo x="607" y="9727"/>
                <wp:lineTo x="607" y="12016"/>
                <wp:lineTo x="2022" y="14877"/>
                <wp:lineTo x="2628" y="15449"/>
                <wp:lineTo x="5055" y="15449"/>
                <wp:lineTo x="15770" y="14877"/>
                <wp:lineTo x="21027" y="13732"/>
                <wp:lineTo x="21027" y="9155"/>
                <wp:lineTo x="14962" y="7438"/>
                <wp:lineTo x="5055" y="6008"/>
                <wp:lineTo x="2628" y="6008"/>
              </wp:wrapPolygon>
            </wp:wrapThrough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yInDiversity-colou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E873B0" wp14:editId="72B01F0E">
            <wp:simplePos x="0" y="0"/>
            <wp:positionH relativeFrom="column">
              <wp:posOffset>-558165</wp:posOffset>
            </wp:positionH>
            <wp:positionV relativeFrom="paragraph">
              <wp:posOffset>76200</wp:posOffset>
            </wp:positionV>
            <wp:extent cx="2433955" cy="1447165"/>
            <wp:effectExtent l="0" t="0" r="4445" b="635"/>
            <wp:wrapThrough wrapText="bothSides">
              <wp:wrapPolygon edited="0">
                <wp:start x="0" y="0"/>
                <wp:lineTo x="0" y="21325"/>
                <wp:lineTo x="21470" y="21325"/>
                <wp:lineTo x="21470" y="0"/>
                <wp:lineTo x="0" y="0"/>
              </wp:wrapPolygon>
            </wp:wrapThrough>
            <wp:docPr id="5" name="Picture 5" descr="C:\Users\c.manager.FSWCDOM\Desktop\Desktop Doc's version July 2024\Funding\Peace Plus\PeacePlus Recruitment July 2025\PEACEPLUS LOGO\PeacePlus-logo-stripes-GoI-NIE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manager.FSWCDOM\Desktop\Desktop Doc's version July 2024\Funding\Peace Plus\PeacePlus Recruitment July 2025\PEACEPLUS LOGO\PeacePlus-logo-stripes-GoI-NIE-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62B">
        <w:rPr>
          <w:rStyle w:val="Heading4Char"/>
          <w:rFonts w:ascii="Calibri" w:hAnsi="Calibri" w:cs="Calibri"/>
          <w:i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7F5CFE0" wp14:editId="3F4C23AD">
            <wp:simplePos x="0" y="0"/>
            <wp:positionH relativeFrom="column">
              <wp:posOffset>2075815</wp:posOffset>
            </wp:positionH>
            <wp:positionV relativeFrom="paragraph">
              <wp:posOffset>0</wp:posOffset>
            </wp:positionV>
            <wp:extent cx="1999615" cy="1586230"/>
            <wp:effectExtent l="0" t="0" r="635" b="0"/>
            <wp:wrapThrough wrapText="bothSides">
              <wp:wrapPolygon edited="0">
                <wp:start x="0" y="0"/>
                <wp:lineTo x="0" y="21271"/>
                <wp:lineTo x="21401" y="21271"/>
                <wp:lineTo x="2140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D917" w14:textId="31F3A41D" w:rsidR="00286149" w:rsidRDefault="00286149" w:rsidP="00372631">
      <w:pPr>
        <w:spacing w:before="200" w:after="80"/>
        <w:jc w:val="center"/>
        <w:rPr>
          <w:b/>
          <w:bCs/>
          <w:color w:val="1F4E79"/>
          <w:sz w:val="40"/>
          <w:szCs w:val="40"/>
        </w:rPr>
      </w:pPr>
    </w:p>
    <w:p w14:paraId="2408C43C" w14:textId="77777777" w:rsidR="00286149" w:rsidRDefault="00286149" w:rsidP="00372631">
      <w:pPr>
        <w:spacing w:before="200" w:after="80"/>
        <w:jc w:val="center"/>
        <w:rPr>
          <w:b/>
          <w:bCs/>
          <w:color w:val="1F4E79"/>
          <w:sz w:val="40"/>
          <w:szCs w:val="40"/>
        </w:rPr>
      </w:pPr>
    </w:p>
    <w:p w14:paraId="7991FE0E" w14:textId="28E99513" w:rsidR="008F6A22" w:rsidRDefault="002541DE" w:rsidP="00372631">
      <w:pPr>
        <w:spacing w:before="200" w:after="80"/>
        <w:jc w:val="center"/>
      </w:pPr>
      <w:r>
        <w:rPr>
          <w:b/>
          <w:bCs/>
          <w:color w:val="1F4E79"/>
          <w:sz w:val="40"/>
          <w:szCs w:val="40"/>
        </w:rPr>
        <w:t>JOB SPECIFICATION</w:t>
      </w:r>
    </w:p>
    <w:p w14:paraId="70CC5625" w14:textId="77777777" w:rsidR="008F6A22" w:rsidRDefault="002541DE">
      <w:pPr>
        <w:spacing w:after="60"/>
        <w:jc w:val="center"/>
      </w:pPr>
      <w:r>
        <w:rPr>
          <w:b/>
          <w:bCs/>
          <w:color w:val="2E75B6"/>
          <w:sz w:val="32"/>
          <w:szCs w:val="32"/>
        </w:rPr>
        <w:t>Project Officer</w:t>
      </w:r>
    </w:p>
    <w:p w14:paraId="6A11BB68" w14:textId="77777777" w:rsidR="008F6A22" w:rsidRDefault="002541DE">
      <w:pPr>
        <w:spacing w:after="400"/>
        <w:jc w:val="center"/>
      </w:pPr>
      <w:r>
        <w:rPr>
          <w:i/>
          <w:iCs/>
          <w:color w:val="595959"/>
          <w:sz w:val="26"/>
          <w:szCs w:val="26"/>
        </w:rPr>
        <w:t>Unity in Diversity Programme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8F6A22" w14:paraId="38B0F730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4F6943" w14:textId="77777777" w:rsidR="008F6A22" w:rsidRDefault="002541DE">
            <w:r>
              <w:rPr>
                <w:b/>
                <w:bCs/>
                <w:color w:val="1F4E79"/>
              </w:rPr>
              <w:t>Responsible to: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85F913" w14:textId="5CA4DF1E" w:rsidR="008F6A22" w:rsidRDefault="002541DE">
            <w:r>
              <w:rPr>
                <w:color w:val="595959"/>
              </w:rPr>
              <w:t xml:space="preserve">Programme </w:t>
            </w:r>
            <w:r w:rsidR="00486319">
              <w:rPr>
                <w:color w:val="595959"/>
              </w:rPr>
              <w:t>Manager</w:t>
            </w:r>
          </w:p>
        </w:tc>
      </w:tr>
      <w:tr w:rsidR="008F6A22" w14:paraId="291E6EFF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807C97F" w14:textId="77777777" w:rsidR="008F6A22" w:rsidRDefault="002541DE">
            <w:r>
              <w:rPr>
                <w:b/>
                <w:bCs/>
                <w:color w:val="1F4E79"/>
              </w:rPr>
              <w:t>Contract type: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DC9FDE7" w14:textId="77777777" w:rsidR="008F6A22" w:rsidRDefault="002541DE">
            <w:r>
              <w:rPr>
                <w:color w:val="595959"/>
              </w:rPr>
              <w:t>Fixed term (aligned to programme end date)</w:t>
            </w:r>
          </w:p>
        </w:tc>
      </w:tr>
      <w:tr w:rsidR="008F6A22" w14:paraId="29E635EB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94EB94" w14:textId="77777777" w:rsidR="008F6A22" w:rsidRDefault="002541DE">
            <w:r>
              <w:rPr>
                <w:b/>
                <w:bCs/>
                <w:color w:val="1F4E79"/>
              </w:rPr>
              <w:t>Hours: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F1E566B" w14:textId="1FBB8BCD" w:rsidR="008F6A22" w:rsidRDefault="00BD1A3D">
            <w:r>
              <w:rPr>
                <w:color w:val="595959"/>
              </w:rPr>
              <w:t xml:space="preserve">16 </w:t>
            </w:r>
            <w:r w:rsidR="002541DE">
              <w:rPr>
                <w:color w:val="595959"/>
              </w:rPr>
              <w:t>hours per week (</w:t>
            </w:r>
            <w:r>
              <w:rPr>
                <w:color w:val="595959"/>
              </w:rPr>
              <w:t>flexible over 3 days</w:t>
            </w:r>
            <w:r w:rsidR="002541DE">
              <w:rPr>
                <w:color w:val="595959"/>
              </w:rPr>
              <w:t>)</w:t>
            </w:r>
          </w:p>
        </w:tc>
      </w:tr>
      <w:tr w:rsidR="008F6A22" w14:paraId="1498B88A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AF3330" w14:textId="77777777" w:rsidR="008F6A22" w:rsidRDefault="002541DE">
            <w:r>
              <w:rPr>
                <w:b/>
                <w:bCs/>
                <w:color w:val="1F4E79"/>
              </w:rPr>
              <w:t>Location: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F4BA8D4" w14:textId="171FC6FE" w:rsidR="008F6A22" w:rsidRDefault="00486319">
            <w:r>
              <w:rPr>
                <w:color w:val="595959"/>
              </w:rPr>
              <w:t xml:space="preserve">First Steps Women’s Centre, Dungannon </w:t>
            </w:r>
            <w:r w:rsidR="002541DE">
              <w:rPr>
                <w:color w:val="595959"/>
              </w:rPr>
              <w:t xml:space="preserve">– with travel across </w:t>
            </w:r>
            <w:r>
              <w:rPr>
                <w:color w:val="595959"/>
              </w:rPr>
              <w:t>Mid Ulster – (</w:t>
            </w:r>
            <w:r w:rsidR="002541DE">
              <w:rPr>
                <w:color w:val="595959"/>
              </w:rPr>
              <w:t>Magherafelt and Cookstown</w:t>
            </w:r>
            <w:r>
              <w:rPr>
                <w:color w:val="595959"/>
              </w:rPr>
              <w:t>)</w:t>
            </w:r>
          </w:p>
        </w:tc>
      </w:tr>
      <w:tr w:rsidR="008F6A22" w14:paraId="42A4EF9F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1EC52C9" w14:textId="77777777" w:rsidR="008F6A22" w:rsidRDefault="002541DE">
            <w:r>
              <w:rPr>
                <w:b/>
                <w:bCs/>
                <w:color w:val="1F4E79"/>
              </w:rPr>
              <w:t>Salary: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30BBE4" w14:textId="346029E7" w:rsidR="008F6A22" w:rsidRDefault="00B03264">
            <w:r>
              <w:t>£</w:t>
            </w:r>
            <w:r w:rsidR="00BD1A3D">
              <w:t>2</w:t>
            </w:r>
            <w:r>
              <w:t>7.3</w:t>
            </w:r>
            <w:r w:rsidR="00BD1A3D">
              <w:t xml:space="preserve">k pro rata </w:t>
            </w:r>
            <w:r w:rsidR="00BD1A3D" w:rsidRPr="00B03264">
              <w:t>(</w:t>
            </w:r>
            <w:r w:rsidRPr="00B03264">
              <w:t>£</w:t>
            </w:r>
            <w:r w:rsidR="00BD1A3D" w:rsidRPr="00B03264">
              <w:t>15</w:t>
            </w:r>
            <w:r w:rsidRPr="00B03264">
              <w:t>.04/hr</w:t>
            </w:r>
            <w:r w:rsidR="00BD1A3D" w:rsidRPr="00B03264">
              <w:t xml:space="preserve"> hour)</w:t>
            </w:r>
          </w:p>
        </w:tc>
      </w:tr>
    </w:tbl>
    <w:p w14:paraId="53FB9C60" w14:textId="77777777" w:rsidR="008F6A22" w:rsidRDefault="008F6A22">
      <w:pPr>
        <w:spacing w:before="40" w:after="40"/>
      </w:pPr>
    </w:p>
    <w:p w14:paraId="76AB015D" w14:textId="77777777" w:rsidR="008F6A22" w:rsidRDefault="002541DE">
      <w:pPr>
        <w:pStyle w:val="Heading1"/>
        <w:pBdr>
          <w:bottom w:val="single" w:sz="6" w:space="4" w:color="2E75B6"/>
        </w:pBdr>
      </w:pPr>
      <w:r>
        <w:t>Job Purpose</w:t>
      </w:r>
    </w:p>
    <w:p w14:paraId="19603B9B" w14:textId="0F40CA4D" w:rsidR="008F6A22" w:rsidRDefault="002541DE">
      <w:pPr>
        <w:spacing w:before="60" w:after="60"/>
      </w:pPr>
      <w:r>
        <w:rPr>
          <w:color w:val="595959"/>
        </w:rPr>
        <w:t>To support the day-to-day delivery of the</w:t>
      </w:r>
      <w:r w:rsidR="00B03264">
        <w:rPr>
          <w:color w:val="595959"/>
        </w:rPr>
        <w:t xml:space="preserve"> PEACEPLUS</w:t>
      </w:r>
      <w:r>
        <w:rPr>
          <w:color w:val="595959"/>
        </w:rPr>
        <w:t xml:space="preserve"> Unity in Diversity programme across Mid Ulster's three main towns (Dungannon, Magherafelt and Cookstown). Working alongside the Programme </w:t>
      </w:r>
      <w:r w:rsidR="00486319">
        <w:rPr>
          <w:color w:val="595959"/>
        </w:rPr>
        <w:t>Manager</w:t>
      </w:r>
      <w:r>
        <w:rPr>
          <w:color w:val="595959"/>
        </w:rPr>
        <w:t>, the Project Officer will engage with minority communities, migrant workers, refugees and the wider public to promote integration, inclusion and intercultural understanding, contributing to the programme's three-year goal of engaging 500 participants in meaningful community activities.</w:t>
      </w:r>
    </w:p>
    <w:p w14:paraId="1BDB75AA" w14:textId="77777777" w:rsidR="008F6A22" w:rsidRDefault="002541DE">
      <w:pPr>
        <w:pStyle w:val="Heading1"/>
        <w:pBdr>
          <w:bottom w:val="single" w:sz="6" w:space="4" w:color="2E75B6"/>
        </w:pBdr>
      </w:pPr>
      <w:r>
        <w:t>Programme Context</w:t>
      </w:r>
    </w:p>
    <w:p w14:paraId="4D3DB1C1" w14:textId="77777777" w:rsidR="008F6A22" w:rsidRDefault="002541DE">
      <w:pPr>
        <w:spacing w:before="60" w:after="60"/>
      </w:pPr>
      <w:r>
        <w:rPr>
          <w:color w:val="595959"/>
        </w:rPr>
        <w:t>The Unity in Diversity programme is a three-year PEACEPLUS initiative delivered by First Steps Women's Centre across Mid Ulster. The programme aims to:</w:t>
      </w:r>
    </w:p>
    <w:p w14:paraId="52D91F64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Promote understanding and respect for diversity</w:t>
      </w:r>
    </w:p>
    <w:p w14:paraId="6E9616D8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Build capacity within minority communities</w:t>
      </w:r>
    </w:p>
    <w:p w14:paraId="0EF73C4E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Challenge hate narratives through education and dialogue</w:t>
      </w:r>
    </w:p>
    <w:p w14:paraId="3DD13C1A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Create sustainable integration pathways for migrant workers and refugees</w:t>
      </w:r>
    </w:p>
    <w:p w14:paraId="1EFB7B07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Develop community champions who advocate for inclusion</w:t>
      </w:r>
    </w:p>
    <w:p w14:paraId="30AB7D42" w14:textId="77777777" w:rsidR="008F6A22" w:rsidRDefault="002541DE">
      <w:pPr>
        <w:spacing w:before="60" w:after="60"/>
      </w:pPr>
      <w:r>
        <w:rPr>
          <w:color w:val="595959"/>
        </w:rPr>
        <w:t>Programme activities include dialogue circles, English language classes, Sanctuary Runners, citizenship exam mentoring, cultural events and other cross-community initiatives.</w:t>
      </w:r>
    </w:p>
    <w:p w14:paraId="7360738C" w14:textId="77777777" w:rsidR="00B70E04" w:rsidRDefault="00B70E04">
      <w:pPr>
        <w:pStyle w:val="Heading1"/>
        <w:pBdr>
          <w:bottom w:val="single" w:sz="6" w:space="4" w:color="2E75B6"/>
        </w:pBdr>
      </w:pPr>
    </w:p>
    <w:p w14:paraId="3DF10BEB" w14:textId="628DC236" w:rsidR="008F6A22" w:rsidRDefault="002541DE">
      <w:pPr>
        <w:pStyle w:val="Heading1"/>
        <w:pBdr>
          <w:bottom w:val="single" w:sz="6" w:space="4" w:color="2E75B6"/>
        </w:pBdr>
      </w:pPr>
      <w:bookmarkStart w:id="0" w:name="_GoBack"/>
      <w:bookmarkEnd w:id="0"/>
      <w:r>
        <w:lastRenderedPageBreak/>
        <w:t>Key Responsibilities</w:t>
      </w:r>
    </w:p>
    <w:p w14:paraId="63630006" w14:textId="77777777" w:rsidR="008F6A22" w:rsidRDefault="002541DE">
      <w:pPr>
        <w:pStyle w:val="Heading2"/>
      </w:pPr>
      <w:r>
        <w:t>Programme Delivery</w:t>
      </w:r>
    </w:p>
    <w:p w14:paraId="6804D539" w14:textId="26BC8C3B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 xml:space="preserve">Coordinate and support the delivery of programme activities, </w:t>
      </w:r>
      <w:r w:rsidR="00BD1A3D">
        <w:rPr>
          <w:color w:val="595959"/>
        </w:rPr>
        <w:t xml:space="preserve">examples </w:t>
      </w:r>
      <w:r>
        <w:rPr>
          <w:color w:val="595959"/>
        </w:rPr>
        <w:t>includ</w:t>
      </w:r>
      <w:r w:rsidR="00BD1A3D">
        <w:rPr>
          <w:color w:val="595959"/>
        </w:rPr>
        <w:t>e</w:t>
      </w:r>
      <w:r>
        <w:rPr>
          <w:color w:val="595959"/>
        </w:rPr>
        <w:t xml:space="preserve"> dialogue circles, language classes, running/walking groups, citizenship exam mentoring and cultural events</w:t>
      </w:r>
    </w:p>
    <w:p w14:paraId="1C74CCE4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Liaise with activity facilitators, partner organisations and community venues to ensure sessions are well-organised and run smoothly</w:t>
      </w:r>
    </w:p>
    <w:p w14:paraId="47E510DB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Assist in recruiting and retaining programme participants, with particular attention to reaching minority and marginalised groups</w:t>
      </w:r>
    </w:p>
    <w:p w14:paraId="44652B35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Respond to participant enquiries and provide appropriate information and referrals</w:t>
      </w:r>
    </w:p>
    <w:p w14:paraId="78375C27" w14:textId="77777777" w:rsidR="008F6A22" w:rsidRDefault="002541DE">
      <w:pPr>
        <w:pStyle w:val="Heading2"/>
      </w:pPr>
      <w:r>
        <w:t>Administration and Compliance</w:t>
      </w:r>
    </w:p>
    <w:p w14:paraId="7ED74471" w14:textId="64727DF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 xml:space="preserve">Maintain accurate participant records, attendance registers </w:t>
      </w:r>
      <w:r w:rsidR="00D06408">
        <w:rPr>
          <w:color w:val="595959"/>
        </w:rPr>
        <w:t>in line</w:t>
      </w:r>
      <w:r>
        <w:rPr>
          <w:color w:val="595959"/>
        </w:rPr>
        <w:t xml:space="preserve"> with GDPR requirements and funder expectations (PEACEPLUS/SEUPB)</w:t>
      </w:r>
    </w:p>
    <w:p w14:paraId="2369A20E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Assist in preparing progress reports and monitoring returns, evidencing outcomes against programme targets</w:t>
      </w:r>
    </w:p>
    <w:p w14:paraId="4F67F987" w14:textId="2F159B54" w:rsidR="008F6A22" w:rsidRDefault="00D06408" w:rsidP="00D06408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Assist with</w:t>
      </w:r>
      <w:r w:rsidR="002541DE" w:rsidRPr="00D06408">
        <w:rPr>
          <w:color w:val="595959"/>
        </w:rPr>
        <w:t xml:space="preserve"> programme communications including social media channels</w:t>
      </w:r>
      <w:r>
        <w:rPr>
          <w:color w:val="595959"/>
        </w:rPr>
        <w:t xml:space="preserve"> </w:t>
      </w:r>
      <w:r w:rsidR="002541DE" w:rsidRPr="00D06408">
        <w:rPr>
          <w:color w:val="595959"/>
        </w:rPr>
        <w:t>and promotional materials</w:t>
      </w:r>
    </w:p>
    <w:p w14:paraId="62DC9A84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Maintain organised filing systems, both digital and paper-based</w:t>
      </w:r>
    </w:p>
    <w:p w14:paraId="44209810" w14:textId="77777777" w:rsidR="008F6A22" w:rsidRDefault="002541DE">
      <w:pPr>
        <w:pStyle w:val="Heading2"/>
      </w:pPr>
      <w:r>
        <w:t>Stakeholder Engagement</w:t>
      </w:r>
    </w:p>
    <w:p w14:paraId="31767D0C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Build and maintain positive working relationships with statutory, voluntary, community and faith-sector partners</w:t>
      </w:r>
    </w:p>
    <w:p w14:paraId="2E959220" w14:textId="7F23DCFB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 xml:space="preserve">Support the Programme </w:t>
      </w:r>
      <w:r w:rsidR="00D06408">
        <w:rPr>
          <w:color w:val="595959"/>
        </w:rPr>
        <w:t>Manager</w:t>
      </w:r>
      <w:r>
        <w:rPr>
          <w:color w:val="595959"/>
        </w:rPr>
        <w:t xml:space="preserve"> in developing new partnerships</w:t>
      </w:r>
      <w:r w:rsidR="00BD1A3D">
        <w:rPr>
          <w:color w:val="595959"/>
        </w:rPr>
        <w:t>/stakeholder engagement</w:t>
      </w:r>
    </w:p>
    <w:p w14:paraId="3B139876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Act as a welcoming and culturally sensitive point of contact for participants from diverse backgrounds</w:t>
      </w:r>
    </w:p>
    <w:p w14:paraId="79CCC19A" w14:textId="77777777" w:rsidR="008F6A22" w:rsidRDefault="002541DE">
      <w:pPr>
        <w:pStyle w:val="Heading2"/>
      </w:pPr>
      <w:r>
        <w:t>Monitoring and Evaluation</w:t>
      </w:r>
    </w:p>
    <w:p w14:paraId="3F2C2FE0" w14:textId="31C56481" w:rsidR="008F6A22" w:rsidRDefault="00BD1A3D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 xml:space="preserve">Assist with the collection of </w:t>
      </w:r>
      <w:r w:rsidR="002541DE">
        <w:rPr>
          <w:color w:val="595959"/>
        </w:rPr>
        <w:t>participant feedback, case study evidence and testimonials to demonstrate programme impact</w:t>
      </w:r>
    </w:p>
    <w:p w14:paraId="1D3572D4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Contribute to mid-term and end-of-programme evaluations</w:t>
      </w:r>
    </w:p>
    <w:p w14:paraId="2682E950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Track progress towards the programme's 500-participant target and other agreed key performance indicators</w:t>
      </w:r>
    </w:p>
    <w:p w14:paraId="073D61AE" w14:textId="4F25A889" w:rsidR="008F6A22" w:rsidRPr="00FD6477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Support the compilation of funder reports with accurate, timely data</w:t>
      </w:r>
    </w:p>
    <w:p w14:paraId="72BF6C14" w14:textId="78ACB4F1" w:rsidR="00FD6477" w:rsidRDefault="00FD6477" w:rsidP="00FD6477">
      <w:pPr>
        <w:spacing w:before="40" w:after="40"/>
      </w:pPr>
    </w:p>
    <w:p w14:paraId="14A68893" w14:textId="53D22F2A" w:rsidR="00FD6477" w:rsidRDefault="00FD6477" w:rsidP="00FD6477">
      <w:pPr>
        <w:spacing w:before="40" w:after="40"/>
      </w:pPr>
    </w:p>
    <w:p w14:paraId="41684E33" w14:textId="598CE29A" w:rsidR="00FD6477" w:rsidRDefault="00FD6477" w:rsidP="00FD6477">
      <w:pPr>
        <w:spacing w:before="40" w:after="40"/>
      </w:pPr>
    </w:p>
    <w:p w14:paraId="0CDE1340" w14:textId="3E9547E8" w:rsidR="00FD6477" w:rsidRDefault="00FD6477" w:rsidP="00FD6477">
      <w:pPr>
        <w:spacing w:before="40" w:after="40"/>
      </w:pPr>
    </w:p>
    <w:p w14:paraId="7FF457F5" w14:textId="5BDF598C" w:rsidR="00FD6477" w:rsidRDefault="00FD6477" w:rsidP="00FD6477">
      <w:pPr>
        <w:spacing w:before="40" w:after="40"/>
      </w:pPr>
    </w:p>
    <w:p w14:paraId="227B4054" w14:textId="6D5FA2A4" w:rsidR="00FD6477" w:rsidRDefault="00FD6477" w:rsidP="00FD6477">
      <w:pPr>
        <w:spacing w:before="40" w:after="40"/>
      </w:pPr>
    </w:p>
    <w:p w14:paraId="08EF5C67" w14:textId="61B88168" w:rsidR="00FD6477" w:rsidRDefault="00FD6477" w:rsidP="00FD6477">
      <w:pPr>
        <w:spacing w:before="40" w:after="40"/>
      </w:pPr>
    </w:p>
    <w:p w14:paraId="7E495023" w14:textId="6F8860AD" w:rsidR="00FD6477" w:rsidRDefault="00FD6477" w:rsidP="00FD6477">
      <w:pPr>
        <w:spacing w:before="40" w:after="40"/>
      </w:pPr>
    </w:p>
    <w:p w14:paraId="5DF1CDCC" w14:textId="41F1AB34" w:rsidR="00286149" w:rsidRDefault="00286149" w:rsidP="00FD6477">
      <w:pPr>
        <w:spacing w:before="40" w:after="40"/>
      </w:pPr>
    </w:p>
    <w:p w14:paraId="6F41CA78" w14:textId="4A0162F7" w:rsidR="00286149" w:rsidRDefault="00286149" w:rsidP="00FD6477">
      <w:pPr>
        <w:spacing w:before="40" w:after="40"/>
      </w:pPr>
    </w:p>
    <w:p w14:paraId="323E83DC" w14:textId="77777777" w:rsidR="00286149" w:rsidRDefault="00286149" w:rsidP="00FD6477">
      <w:pPr>
        <w:spacing w:before="40" w:after="40"/>
      </w:pPr>
    </w:p>
    <w:p w14:paraId="1F8189A7" w14:textId="478A8C1B" w:rsidR="00FD6477" w:rsidRDefault="00FD6477" w:rsidP="00FD6477">
      <w:pPr>
        <w:spacing w:before="40" w:after="40"/>
      </w:pPr>
    </w:p>
    <w:p w14:paraId="292DC9BE" w14:textId="77777777" w:rsidR="00FD6477" w:rsidRDefault="00FD6477" w:rsidP="00FD6477">
      <w:pPr>
        <w:spacing w:before="40" w:after="40"/>
      </w:pPr>
    </w:p>
    <w:p w14:paraId="58D90BDA" w14:textId="77777777" w:rsidR="008F6A22" w:rsidRDefault="002541DE">
      <w:pPr>
        <w:pStyle w:val="Heading1"/>
        <w:pBdr>
          <w:bottom w:val="single" w:sz="6" w:space="4" w:color="2E75B6"/>
        </w:pBdr>
      </w:pPr>
      <w:r>
        <w:lastRenderedPageBreak/>
        <w:t>Person Specification</w:t>
      </w:r>
    </w:p>
    <w:p w14:paraId="19A89A84" w14:textId="77777777" w:rsidR="008F6A22" w:rsidRDefault="002541DE">
      <w:pPr>
        <w:spacing w:before="160" w:after="80"/>
      </w:pPr>
      <w:r>
        <w:rPr>
          <w:b/>
          <w:bCs/>
          <w:color w:val="2E75B6"/>
          <w:sz w:val="24"/>
          <w:szCs w:val="24"/>
        </w:rPr>
        <w:t>Essential Criteria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160"/>
      </w:tblGrid>
      <w:tr w:rsidR="008F6A22" w14:paraId="1A77D4AF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43C7824" w14:textId="77777777" w:rsidR="008F6A22" w:rsidRDefault="002541DE">
            <w:r>
              <w:rPr>
                <w:b/>
                <w:bCs/>
                <w:color w:val="FFFFFF"/>
              </w:rPr>
              <w:t>Criterion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ED9F423" w14:textId="77777777" w:rsidR="008F6A22" w:rsidRDefault="002541DE">
            <w:r>
              <w:rPr>
                <w:b/>
                <w:bCs/>
                <w:color w:val="FFFFFF"/>
              </w:rPr>
              <w:t>Assessed by</w:t>
            </w:r>
          </w:p>
        </w:tc>
      </w:tr>
      <w:tr w:rsidR="008F6A22" w14:paraId="1CD9BBAB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26FB9E" w14:textId="2269AACA" w:rsidR="001921C5" w:rsidRPr="001921C5" w:rsidRDefault="002541DE">
            <w:pPr>
              <w:rPr>
                <w:color w:val="595959"/>
              </w:rPr>
            </w:pPr>
            <w:r>
              <w:rPr>
                <w:color w:val="595959"/>
              </w:rPr>
              <w:t xml:space="preserve">Relevant degree in community development, </w:t>
            </w:r>
            <w:r w:rsidR="00D06408">
              <w:rPr>
                <w:color w:val="595959"/>
              </w:rPr>
              <w:t>training,</w:t>
            </w:r>
            <w:r>
              <w:rPr>
                <w:color w:val="595959"/>
              </w:rPr>
              <w:t xml:space="preserve"> education or a related field</w:t>
            </w:r>
            <w:r w:rsidR="00BD1A3D">
              <w:rPr>
                <w:color w:val="595959"/>
              </w:rPr>
              <w:t xml:space="preserve">. </w:t>
            </w:r>
            <w:r w:rsidR="001921C5">
              <w:rPr>
                <w:color w:val="595959"/>
              </w:rPr>
              <w:t xml:space="preserve"> </w:t>
            </w:r>
            <w:r w:rsidR="00BD1A3D">
              <w:rPr>
                <w:color w:val="595959"/>
              </w:rPr>
              <w:t>O</w:t>
            </w:r>
            <w:r w:rsidR="001921C5">
              <w:rPr>
                <w:color w:val="595959"/>
              </w:rPr>
              <w:t>r</w:t>
            </w:r>
            <w:r w:rsidR="00BD1A3D">
              <w:rPr>
                <w:color w:val="595959"/>
              </w:rPr>
              <w:t xml:space="preserve"> equivalent experience</w:t>
            </w:r>
            <w:r w:rsidR="001921C5">
              <w:rPr>
                <w:color w:val="595959"/>
              </w:rPr>
              <w:t xml:space="preserve"> </w:t>
            </w:r>
            <w:r w:rsidR="00B03264">
              <w:rPr>
                <w:color w:val="595959"/>
              </w:rPr>
              <w:t>of at least 3</w:t>
            </w:r>
            <w:r w:rsidR="001921C5">
              <w:rPr>
                <w:color w:val="595959"/>
              </w:rPr>
              <w:t xml:space="preserve"> years working in this area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8F9F29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Application / Interview</w:t>
            </w:r>
          </w:p>
        </w:tc>
      </w:tr>
      <w:tr w:rsidR="008F6A22" w14:paraId="37088048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015C72" w14:textId="410EB34E" w:rsidR="008F6A22" w:rsidRDefault="002541DE">
            <w:r>
              <w:rPr>
                <w:color w:val="595959"/>
              </w:rPr>
              <w:t xml:space="preserve">Demonstrable </w:t>
            </w:r>
            <w:r w:rsidR="001921C5">
              <w:rPr>
                <w:color w:val="595959"/>
              </w:rPr>
              <w:t xml:space="preserve">knowledge / </w:t>
            </w:r>
            <w:r>
              <w:rPr>
                <w:color w:val="595959"/>
              </w:rPr>
              <w:t>experience working with minority ethnic, migrant or refugee communities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446CA4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Application / Interview</w:t>
            </w:r>
          </w:p>
        </w:tc>
      </w:tr>
      <w:tr w:rsidR="008F6A22" w14:paraId="423D235F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2E268B" w14:textId="77777777" w:rsidR="008F6A22" w:rsidRDefault="002541DE">
            <w:r>
              <w:rPr>
                <w:color w:val="595959"/>
              </w:rPr>
              <w:t>Strong organisational and administrative skills with attention to detail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1897AE9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Application / Interview</w:t>
            </w:r>
          </w:p>
        </w:tc>
      </w:tr>
      <w:tr w:rsidR="008F6A22" w14:paraId="58AFD8CA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E82CE8D" w14:textId="77777777" w:rsidR="008F6A22" w:rsidRDefault="002541DE">
            <w:r>
              <w:rPr>
                <w:color w:val="595959"/>
              </w:rPr>
              <w:t>Excellent interpersonal and communication skills across diverse audiences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3AC54C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Interview</w:t>
            </w:r>
          </w:p>
        </w:tc>
      </w:tr>
      <w:tr w:rsidR="008F6A22" w14:paraId="3ED257E7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1C919A" w14:textId="524690DF" w:rsidR="008F6A22" w:rsidRDefault="001921C5">
            <w:r>
              <w:rPr>
                <w:color w:val="595959"/>
              </w:rPr>
              <w:t>Good</w:t>
            </w:r>
            <w:r w:rsidR="002541DE">
              <w:rPr>
                <w:color w:val="595959"/>
              </w:rPr>
              <w:t xml:space="preserve"> understanding of equality, diversity and inclusion principles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0AA113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Application / Interview</w:t>
            </w:r>
          </w:p>
        </w:tc>
      </w:tr>
      <w:tr w:rsidR="008F6A22" w14:paraId="5D3CF0E2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831874" w14:textId="77777777" w:rsidR="008F6A22" w:rsidRDefault="002541DE">
            <w:r>
              <w:rPr>
                <w:color w:val="595959"/>
              </w:rPr>
              <w:t>Ability to work independently and manage a varied workload within a part-time schedule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4DE453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Interview</w:t>
            </w:r>
          </w:p>
        </w:tc>
      </w:tr>
      <w:tr w:rsidR="008F6A22" w14:paraId="46B2A77F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5F1F8CE" w14:textId="198ED698" w:rsidR="008F6A22" w:rsidRDefault="002541DE">
            <w:r>
              <w:rPr>
                <w:color w:val="595959"/>
              </w:rPr>
              <w:t>Competent in Microsoft Office applications and digital communications tools</w:t>
            </w:r>
            <w:r w:rsidR="00BD1A3D">
              <w:rPr>
                <w:color w:val="595959"/>
              </w:rPr>
              <w:t xml:space="preserve"> e.g. canva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EE29D20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Application / Interview</w:t>
            </w:r>
          </w:p>
        </w:tc>
      </w:tr>
      <w:tr w:rsidR="008F6A22" w14:paraId="7D537910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ED088EE" w14:textId="77777777" w:rsidR="008F6A22" w:rsidRDefault="002541DE">
            <w:r>
              <w:rPr>
                <w:color w:val="595959"/>
              </w:rPr>
              <w:t>Access to own transport and willingness to travel across Dungannon, Magherafelt and Cookstown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21EB7A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Application</w:t>
            </w:r>
          </w:p>
        </w:tc>
      </w:tr>
    </w:tbl>
    <w:p w14:paraId="0658618A" w14:textId="77777777" w:rsidR="008F6A22" w:rsidRDefault="002541DE">
      <w:pPr>
        <w:spacing w:before="200" w:after="80"/>
      </w:pPr>
      <w:r>
        <w:rPr>
          <w:b/>
          <w:bCs/>
          <w:color w:val="2E75B6"/>
          <w:sz w:val="24"/>
          <w:szCs w:val="24"/>
        </w:rPr>
        <w:t>Desirable Criteria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160"/>
      </w:tblGrid>
      <w:tr w:rsidR="008F6A22" w14:paraId="2CCA381A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A28F07" w14:textId="77777777" w:rsidR="008F6A22" w:rsidRDefault="002541DE">
            <w:r>
              <w:rPr>
                <w:b/>
                <w:bCs/>
                <w:color w:val="FFFFFF"/>
              </w:rPr>
              <w:t>Criterion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255B33F" w14:textId="77777777" w:rsidR="008F6A22" w:rsidRDefault="002541DE">
            <w:r>
              <w:rPr>
                <w:b/>
                <w:bCs/>
                <w:color w:val="FFFFFF"/>
              </w:rPr>
              <w:t>Assessed by</w:t>
            </w:r>
          </w:p>
        </w:tc>
      </w:tr>
      <w:tr w:rsidR="008F6A22" w14:paraId="20C7B4DF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3421CA" w14:textId="77777777" w:rsidR="008F6A22" w:rsidRDefault="002541DE">
            <w:r>
              <w:rPr>
                <w:color w:val="595959"/>
              </w:rPr>
              <w:t>Knowledge of monitoring and evaluation frameworks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B010272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Application / Interview</w:t>
            </w:r>
          </w:p>
        </w:tc>
      </w:tr>
      <w:tr w:rsidR="008F6A22" w14:paraId="36E54C4F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728EA1" w14:textId="3D0EBE6E" w:rsidR="008F6A22" w:rsidRDefault="002541DE">
            <w:r>
              <w:rPr>
                <w:color w:val="595959"/>
              </w:rPr>
              <w:t>Second language relevant to programme communities (e.g. Polish, Portuguese, Romanian,</w:t>
            </w:r>
            <w:r w:rsidR="00B03264">
              <w:rPr>
                <w:color w:val="595959"/>
              </w:rPr>
              <w:t xml:space="preserve"> Ukrainian,</w:t>
            </w:r>
            <w:r>
              <w:rPr>
                <w:color w:val="595959"/>
              </w:rPr>
              <w:t xml:space="preserve"> Arabic</w:t>
            </w:r>
            <w:r w:rsidR="00B03264">
              <w:rPr>
                <w:color w:val="595959"/>
              </w:rPr>
              <w:t>, Tetum</w:t>
            </w:r>
            <w:r>
              <w:rPr>
                <w:color w:val="595959"/>
              </w:rPr>
              <w:t>)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D67221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Application</w:t>
            </w:r>
          </w:p>
        </w:tc>
      </w:tr>
      <w:tr w:rsidR="008F6A22" w14:paraId="25DEE593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AD30E5" w14:textId="77777777" w:rsidR="008F6A22" w:rsidRDefault="002541DE">
            <w:r>
              <w:rPr>
                <w:color w:val="595959"/>
              </w:rPr>
              <w:t>Experience using social media platforms for community engagement and outreach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396B87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Application</w:t>
            </w:r>
          </w:p>
        </w:tc>
      </w:tr>
      <w:tr w:rsidR="008F6A22" w14:paraId="6766B86F" w14:textId="77777777"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19EF79" w14:textId="77777777" w:rsidR="008F6A22" w:rsidRDefault="002541DE">
            <w:r>
              <w:rPr>
                <w:color w:val="595959"/>
              </w:rPr>
              <w:t>Understanding of the Mid Ulster context, its diverse communities and cultural landscape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504E234" w14:textId="77777777" w:rsidR="008F6A22" w:rsidRDefault="002541DE">
            <w:r>
              <w:rPr>
                <w:i/>
                <w:iCs/>
                <w:color w:val="595959"/>
                <w:sz w:val="20"/>
                <w:szCs w:val="20"/>
              </w:rPr>
              <w:t>Interview</w:t>
            </w:r>
          </w:p>
        </w:tc>
      </w:tr>
    </w:tbl>
    <w:p w14:paraId="6ABE6877" w14:textId="2B5F89BE" w:rsidR="008F6A22" w:rsidRDefault="002541DE">
      <w:pPr>
        <w:pStyle w:val="Heading1"/>
        <w:pBdr>
          <w:bottom w:val="single" w:sz="6" w:space="4" w:color="2E75B6"/>
        </w:pBdr>
      </w:pPr>
      <w:r>
        <w:t>Values and Behaviours</w:t>
      </w:r>
    </w:p>
    <w:p w14:paraId="25BA9DE2" w14:textId="77777777" w:rsidR="008F6A22" w:rsidRDefault="002541DE">
      <w:pPr>
        <w:spacing w:before="60" w:after="60"/>
      </w:pPr>
      <w:r>
        <w:rPr>
          <w:color w:val="595959"/>
        </w:rPr>
        <w:t>The Project Officer will be expected to demonstrate the following values in all aspects of their work:</w:t>
      </w:r>
    </w:p>
    <w:p w14:paraId="0347BC39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Respect for diversity – actively valuing difference and treating all individuals with dignity</w:t>
      </w:r>
    </w:p>
    <w:p w14:paraId="720C975E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Commitment to inclusion – ensuring all participants feel welcome, represented and heard</w:t>
      </w:r>
    </w:p>
    <w:p w14:paraId="6817E7FC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Collaborative spirit – working effectively across communities, organisations and disciplines</w:t>
      </w:r>
    </w:p>
    <w:p w14:paraId="782BA29C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Cultural sensitivity – engaging with awareness and empathy across cultural boundaries</w:t>
      </w:r>
    </w:p>
    <w:p w14:paraId="3D0A2260" w14:textId="77777777" w:rsidR="008F6A22" w:rsidRDefault="002541DE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Integrity and accountability – acting transparently and taking ownership of responsibilities</w:t>
      </w:r>
    </w:p>
    <w:p w14:paraId="48D57F56" w14:textId="77777777" w:rsidR="008F6A22" w:rsidRDefault="008F6A22">
      <w:pPr>
        <w:spacing w:before="400" w:after="80"/>
      </w:pPr>
    </w:p>
    <w:p w14:paraId="4182E481" w14:textId="210902B5" w:rsidR="008F6A22" w:rsidRDefault="00372631">
      <w:pPr>
        <w:pBdr>
          <w:top w:val="single" w:sz="4" w:space="4" w:color="D6E4F0"/>
        </w:pBdr>
        <w:spacing w:before="200" w:after="60"/>
      </w:pPr>
      <w:r>
        <w:rPr>
          <w:noProof/>
        </w:rPr>
        <w:lastRenderedPageBreak/>
        <w:t xml:space="preserve">                           </w:t>
      </w:r>
    </w:p>
    <w:sectPr w:rsidR="008F6A22">
      <w:headerReference w:type="default" r:id="rId11"/>
      <w:footerReference w:type="default" r:id="rId12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7A17B" w14:textId="77777777" w:rsidR="00CB5157" w:rsidRDefault="00CB5157">
      <w:r>
        <w:separator/>
      </w:r>
    </w:p>
  </w:endnote>
  <w:endnote w:type="continuationSeparator" w:id="0">
    <w:p w14:paraId="49157846" w14:textId="77777777" w:rsidR="00CB5157" w:rsidRDefault="00CB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07B0" w14:textId="19CBE77F" w:rsidR="008F6A22" w:rsidRDefault="00D06408">
    <w:pPr>
      <w:pBdr>
        <w:top w:val="single" w:sz="6" w:space="4" w:color="2E75B6"/>
      </w:pBdr>
      <w:spacing w:before="80"/>
      <w:jc w:val="center"/>
    </w:pPr>
    <w:r>
      <w:rPr>
        <w:i/>
        <w:iCs/>
        <w:color w:val="595959"/>
        <w:sz w:val="18"/>
        <w:szCs w:val="18"/>
      </w:rPr>
      <w:t>Unity in Diversity</w:t>
    </w:r>
    <w:r w:rsidR="002541DE">
      <w:rPr>
        <w:i/>
        <w:iCs/>
        <w:color w:val="595959"/>
        <w:sz w:val="18"/>
        <w:szCs w:val="18"/>
      </w:rPr>
      <w:t xml:space="preserve"> </w:t>
    </w:r>
    <w:r w:rsidR="001921C5">
      <w:rPr>
        <w:i/>
        <w:iCs/>
        <w:color w:val="595959"/>
        <w:sz w:val="18"/>
        <w:szCs w:val="18"/>
      </w:rPr>
      <w:t>| Celebrating</w:t>
    </w:r>
    <w:r w:rsidR="002541DE">
      <w:rPr>
        <w:i/>
        <w:iCs/>
        <w:color w:val="595959"/>
        <w:sz w:val="18"/>
        <w:szCs w:val="18"/>
      </w:rPr>
      <w:t xml:space="preserve"> cultures. Connecting people.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9283" w14:textId="77777777" w:rsidR="00CB5157" w:rsidRDefault="00CB5157">
      <w:r>
        <w:separator/>
      </w:r>
    </w:p>
  </w:footnote>
  <w:footnote w:type="continuationSeparator" w:id="0">
    <w:p w14:paraId="3DA0E1FF" w14:textId="77777777" w:rsidR="00CB5157" w:rsidRDefault="00CB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90FB3" w14:textId="09A56FA4" w:rsidR="008F6A22" w:rsidRPr="00FD6477" w:rsidRDefault="008F6A22" w:rsidP="00FD64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07AEE"/>
    <w:multiLevelType w:val="hybridMultilevel"/>
    <w:tmpl w:val="932EC534"/>
    <w:lvl w:ilvl="0" w:tplc="DBD2B1B8">
      <w:start w:val="1"/>
      <w:numFmt w:val="bullet"/>
      <w:lvlText w:val="•"/>
      <w:lvlJc w:val="left"/>
      <w:pPr>
        <w:ind w:left="720" w:hanging="360"/>
      </w:pPr>
    </w:lvl>
    <w:lvl w:ilvl="1" w:tplc="5FFEF97A">
      <w:numFmt w:val="decimal"/>
      <w:lvlText w:val=""/>
      <w:lvlJc w:val="left"/>
    </w:lvl>
    <w:lvl w:ilvl="2" w:tplc="7D48D738">
      <w:numFmt w:val="decimal"/>
      <w:lvlText w:val=""/>
      <w:lvlJc w:val="left"/>
    </w:lvl>
    <w:lvl w:ilvl="3" w:tplc="1382C754">
      <w:numFmt w:val="decimal"/>
      <w:lvlText w:val=""/>
      <w:lvlJc w:val="left"/>
    </w:lvl>
    <w:lvl w:ilvl="4" w:tplc="99D630E6">
      <w:numFmt w:val="decimal"/>
      <w:lvlText w:val=""/>
      <w:lvlJc w:val="left"/>
    </w:lvl>
    <w:lvl w:ilvl="5" w:tplc="40B8363E">
      <w:numFmt w:val="decimal"/>
      <w:lvlText w:val=""/>
      <w:lvlJc w:val="left"/>
    </w:lvl>
    <w:lvl w:ilvl="6" w:tplc="5478E23E">
      <w:numFmt w:val="decimal"/>
      <w:lvlText w:val=""/>
      <w:lvlJc w:val="left"/>
    </w:lvl>
    <w:lvl w:ilvl="7" w:tplc="F4D64888">
      <w:numFmt w:val="decimal"/>
      <w:lvlText w:val=""/>
      <w:lvlJc w:val="left"/>
    </w:lvl>
    <w:lvl w:ilvl="8" w:tplc="D930C8B0">
      <w:numFmt w:val="decimal"/>
      <w:lvlText w:val=""/>
      <w:lvlJc w:val="left"/>
    </w:lvl>
  </w:abstractNum>
  <w:abstractNum w:abstractNumId="1" w15:restartNumberingAfterBreak="0">
    <w:nsid w:val="66604B73"/>
    <w:multiLevelType w:val="hybridMultilevel"/>
    <w:tmpl w:val="B5A27C26"/>
    <w:lvl w:ilvl="0" w:tplc="1D466F0C">
      <w:start w:val="1"/>
      <w:numFmt w:val="bullet"/>
      <w:lvlText w:val="●"/>
      <w:lvlJc w:val="left"/>
      <w:pPr>
        <w:ind w:left="720" w:hanging="360"/>
      </w:pPr>
    </w:lvl>
    <w:lvl w:ilvl="1" w:tplc="A8681408">
      <w:start w:val="1"/>
      <w:numFmt w:val="bullet"/>
      <w:lvlText w:val="○"/>
      <w:lvlJc w:val="left"/>
      <w:pPr>
        <w:ind w:left="1440" w:hanging="360"/>
      </w:pPr>
    </w:lvl>
    <w:lvl w:ilvl="2" w:tplc="E8A6BE30">
      <w:start w:val="1"/>
      <w:numFmt w:val="bullet"/>
      <w:lvlText w:val="■"/>
      <w:lvlJc w:val="left"/>
      <w:pPr>
        <w:ind w:left="2160" w:hanging="360"/>
      </w:pPr>
    </w:lvl>
    <w:lvl w:ilvl="3" w:tplc="DD8841A0">
      <w:start w:val="1"/>
      <w:numFmt w:val="bullet"/>
      <w:lvlText w:val="●"/>
      <w:lvlJc w:val="left"/>
      <w:pPr>
        <w:ind w:left="2880" w:hanging="360"/>
      </w:pPr>
    </w:lvl>
    <w:lvl w:ilvl="4" w:tplc="E31C2430">
      <w:start w:val="1"/>
      <w:numFmt w:val="bullet"/>
      <w:lvlText w:val="○"/>
      <w:lvlJc w:val="left"/>
      <w:pPr>
        <w:ind w:left="3600" w:hanging="360"/>
      </w:pPr>
    </w:lvl>
    <w:lvl w:ilvl="5" w:tplc="CC10FEAA">
      <w:start w:val="1"/>
      <w:numFmt w:val="bullet"/>
      <w:lvlText w:val="■"/>
      <w:lvlJc w:val="left"/>
      <w:pPr>
        <w:ind w:left="4320" w:hanging="360"/>
      </w:pPr>
    </w:lvl>
    <w:lvl w:ilvl="6" w:tplc="50F64F92">
      <w:start w:val="1"/>
      <w:numFmt w:val="bullet"/>
      <w:lvlText w:val="●"/>
      <w:lvlJc w:val="left"/>
      <w:pPr>
        <w:ind w:left="5040" w:hanging="360"/>
      </w:pPr>
    </w:lvl>
    <w:lvl w:ilvl="7" w:tplc="F3886002">
      <w:start w:val="1"/>
      <w:numFmt w:val="bullet"/>
      <w:lvlText w:val="●"/>
      <w:lvlJc w:val="left"/>
      <w:pPr>
        <w:ind w:left="5760" w:hanging="360"/>
      </w:pPr>
    </w:lvl>
    <w:lvl w:ilvl="8" w:tplc="C2D4DD1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22"/>
    <w:rsid w:val="001921C5"/>
    <w:rsid w:val="002541DE"/>
    <w:rsid w:val="00286149"/>
    <w:rsid w:val="00372631"/>
    <w:rsid w:val="00486319"/>
    <w:rsid w:val="008F6A22"/>
    <w:rsid w:val="00A32CF6"/>
    <w:rsid w:val="00B03264"/>
    <w:rsid w:val="00B70E04"/>
    <w:rsid w:val="00BD1A3D"/>
    <w:rsid w:val="00CB5157"/>
    <w:rsid w:val="00D06408"/>
    <w:rsid w:val="00E768A3"/>
    <w:rsid w:val="00EF3EBC"/>
    <w:rsid w:val="00F64B7A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3AB1A"/>
  <w15:docId w15:val="{16EDD2DF-A370-48CC-9775-081BB673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link w:val="Heading4Char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63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19"/>
  </w:style>
  <w:style w:type="paragraph" w:styleId="Footer">
    <w:name w:val="footer"/>
    <w:basedOn w:val="Normal"/>
    <w:link w:val="FooterChar"/>
    <w:uiPriority w:val="99"/>
    <w:unhideWhenUsed/>
    <w:rsid w:val="004863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19"/>
  </w:style>
  <w:style w:type="character" w:customStyle="1" w:styleId="Heading4Char">
    <w:name w:val="Heading 4 Char"/>
    <w:basedOn w:val="DefaultParagraphFont"/>
    <w:link w:val="Heading4"/>
    <w:uiPriority w:val="9"/>
    <w:semiHidden/>
    <w:rsid w:val="00286149"/>
    <w:rPr>
      <w:i/>
      <w:iCs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McGoldrick</cp:lastModifiedBy>
  <cp:revision>5</cp:revision>
  <cp:lastPrinted>2026-04-02T08:35:00Z</cp:lastPrinted>
  <dcterms:created xsi:type="dcterms:W3CDTF">2026-04-01T14:53:00Z</dcterms:created>
  <dcterms:modified xsi:type="dcterms:W3CDTF">2026-04-02T08:48:00Z</dcterms:modified>
</cp:coreProperties>
</file>